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Accounting memo (optional)</w:t>
      </w:r>
    </w:p>
    <w:p/>
    <w:p>
      <w:r>
        <w:t>Write anything Balanced should know that your statements don't show, in your own words. Then save this as a PDF and add it in the Other Documents step.</w:t>
      </w:r>
    </w:p>
    <w:p/>
    <w:p>
      <w:r>
        <w:t>For example (delete these and write whatever applies to yours):</w:t>
      </w:r>
    </w:p>
    <w:p/>
    <w:p>
      <w:r>
        <w:t>This is the second accounting. The first accounting is included as a PDF.</w:t>
      </w:r>
    </w:p>
    <w:p/>
    <w:p>
      <w:r>
        <w:t>Check 3046 for $14,850 on 6/12 was to Bayview Roofing for the new roof on the rental house at 44 Birch St, Sacramento.</w:t>
      </w:r>
    </w:p>
    <w:p/>
    <w:p>
      <w:r>
        <w:t>The $2,000 checks on the 20th of each month are distributions to Daniel Hartwell, the income beneficiary. The remainder goes to his sister Karen.</w:t>
      </w:r>
    </w:p>
    <w:p/>
    <w:p>
      <w:r>
        <w:t>The house at 44 Birch St isn't on the statements. It was appraised at $410,000 at the date of death, and the $3,250 deposits each month are the rent.</w:t>
      </w:r>
    </w:p>
    <w:p/>
    <w:p>
      <w:r>
        <w:t>Harold's 2014 Honda Accord, worth $9,000 when he died, isn't on the statements. It went to Ellen in August as a specific gift.</w:t>
      </w:r>
    </w:p>
    <w:p/>
    <w:p>
      <w:r>
        <w:t>The household furniture is worth about $2,500 and is still in the house.</w:t>
      </w:r>
    </w:p>
    <w:p/>
    <w:p>
      <w:r>
        <w:t>The house at 210 Oak Ave was valued at $520,000 at the start of the period. It sold on 11/20, and the settlement statement is included.</w:t>
      </w:r>
    </w:p>
    <w:p/>
    <w:p>
      <w:r>
        <w:t>Check 2006 for $4,100 to Mercy General paid their creditor's claim for the final hospital bill.</w:t>
      </w:r>
    </w:p>
    <w:p/>
    <w:p>
      <w:r>
        <w:t>My conservator fee of $2,400 was paid on 5/15 under the court order dated 4/30/2025.</w:t>
      </w:r>
    </w:p>
    <w:p/>
    <w:p>
      <w:r>
        <w:t>I hold $200 in cash for Eleanor, the same at the start and end of the period.</w:t>
      </w:r>
    </w:p>
    <w:p/>
    <w:p>
      <w:r>
        <w:t>The $12,000 transfers from Golden Oak to Pacific Heritage each quarter are between the trust's own accounts.</w:t>
      </w:r>
    </w:p>
    <w:p/>
    <w:p>
      <w:r>
        <w:t>Please show the checks to Visiting Angels together as caregiver expenses.</w:t>
      </w:r>
    </w:p>
    <w:p/>
    <w:p>
      <w:r>
        <w:t>Please carry the securities at cost basis instead of the stepped-up value.</w:t>
      </w:r>
    </w:p>
    <w:p/>
    <w:p>
      <w:r>
        <w:t>Notes:</w:t>
      </w:r>
    </w:p>
    <w:p/>
    <w:p/>
    <w:p>
      <w:r>
        <w:t>Memo template by Balanced (balanced.law). General information only; not legal, tax or accounting advice.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